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CCFDF" w14:textId="77777777" w:rsidR="002F5282" w:rsidRPr="003A6251" w:rsidRDefault="002F5282" w:rsidP="002F5282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E0F821D" w14:textId="77777777" w:rsidR="002F5282" w:rsidRPr="00B53327" w:rsidRDefault="002F5282" w:rsidP="002F5282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314A16E9" w14:textId="77777777" w:rsidR="006A69D2" w:rsidRPr="006A69D2" w:rsidRDefault="002F5282" w:rsidP="006A69D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6A69D2" w:rsidRPr="006A69D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ÚMČ Praha 6</w:t>
      </w:r>
    </w:p>
    <w:p w14:paraId="42635446" w14:textId="025DAD35" w:rsidR="006A69D2" w:rsidRPr="006A69D2" w:rsidRDefault="006A69D2" w:rsidP="006A69D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6A69D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ab/>
        <w:t xml:space="preserve">Odbor výstavby </w:t>
      </w:r>
    </w:p>
    <w:p w14:paraId="77A4D0C7" w14:textId="77777777" w:rsidR="006A69D2" w:rsidRPr="00194614" w:rsidRDefault="006A69D2" w:rsidP="006A69D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6A69D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1946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Čs. armády 23</w:t>
      </w:r>
    </w:p>
    <w:p w14:paraId="16C78945" w14:textId="08EA49D9" w:rsidR="002F5282" w:rsidRPr="00194614" w:rsidRDefault="006A69D2" w:rsidP="006A69D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</w:pPr>
      <w:r w:rsidRPr="001946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ab/>
        <w:t>160 52 Praha 6</w:t>
      </w:r>
    </w:p>
    <w:p w14:paraId="7FE9DFF3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A415CD8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893B624" w14:textId="77777777" w:rsidR="002F5282" w:rsidRPr="00B53327" w:rsidRDefault="002F5282" w:rsidP="002F5282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proofErr w:type="gramStart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proofErr w:type="gramEnd"/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14:paraId="65BF5D97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797653E0" w14:textId="58EAC8BD" w:rsidR="002F5282" w:rsidRPr="00B53327" w:rsidRDefault="006A69D2" w:rsidP="002F5282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14:paraId="4B7CB967" w14:textId="77777777" w:rsidR="002F5282" w:rsidRPr="00B53327" w:rsidRDefault="002F5282" w:rsidP="002F5282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14:paraId="0AE1762B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067F099F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podle ustanovení § 94j a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94q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zákona č. 183/2006 Sb., o územním plánování a stavebním řádu (stavební zákon), a § 13a vyhlášky č. 503/2006 Sb., o podrobnější úpravě územního rozhodování, územního opatření a stavebního řádu</w:t>
      </w:r>
    </w:p>
    <w:p w14:paraId="52A0BC80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7B6C6CFD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099E14BC" w14:textId="77777777" w:rsidR="002F5282" w:rsidRPr="00B53327" w:rsidRDefault="002F5282" w:rsidP="00772799">
      <w:pPr>
        <w:numPr>
          <w:ilvl w:val="1"/>
          <w:numId w:val="9"/>
        </w:numPr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14:paraId="108E164A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176CBEEE" w14:textId="458F5C29" w:rsidR="002F5282" w:rsidRPr="006A69D2" w:rsidRDefault="006A69D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6A69D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ZŠ Dědina – nástavba, Žukovského 580/6, Praha 6 - Liboc</w:t>
      </w:r>
    </w:p>
    <w:p w14:paraId="41E57026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A0C4AC8" w14:textId="77777777" w:rsidR="002F5282" w:rsidRPr="001873F9" w:rsidRDefault="002F5282" w:rsidP="00772799">
      <w:pPr>
        <w:numPr>
          <w:ilvl w:val="1"/>
          <w:numId w:val="9"/>
        </w:numPr>
        <w:spacing w:before="120" w:after="120" w:line="240" w:lineRule="auto"/>
        <w:ind w:left="720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1873F9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2F5282" w:rsidRPr="00B53327" w14:paraId="065323DD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A07D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C058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96C8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53F1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výměra</w:t>
            </w:r>
          </w:p>
        </w:tc>
      </w:tr>
      <w:tr w:rsidR="002F5282" w:rsidRPr="00B53327" w14:paraId="73C19BC0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938A8F" w14:textId="5B88053D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Liboc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76F69" w14:textId="336072CE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1061/179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9D25C" w14:textId="35933B0A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7C446" w14:textId="0E715413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3728</w:t>
            </w:r>
          </w:p>
        </w:tc>
      </w:tr>
      <w:tr w:rsidR="002F5282" w:rsidRPr="00B53327" w14:paraId="198536E0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10B5C" w14:textId="1DBC7EE1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Liboc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9DB6F1" w14:textId="5A177E19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1063/2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01252" w14:textId="6B3C45BD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Zastavěná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B944E" w14:textId="45C08236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5154</w:t>
            </w:r>
          </w:p>
        </w:tc>
      </w:tr>
      <w:tr w:rsidR="002F5282" w:rsidRPr="00B53327" w14:paraId="7E8918C2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96EE3E" w14:textId="784D2804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Liboc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3E8337" w14:textId="0106FC66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1063/3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C7B6C" w14:textId="3465B93B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Ostatní plocha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798AE" w14:textId="4592C2AD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7925</w:t>
            </w:r>
          </w:p>
        </w:tc>
      </w:tr>
      <w:tr w:rsidR="002F5282" w:rsidRPr="00B53327" w14:paraId="48BAFBD4" w14:textId="77777777" w:rsidTr="002F5282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7CA9A" w14:textId="19517231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Liboc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4672A" w14:textId="43E53201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1762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A67B6A" w14:textId="0264919E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Zastavěná plocha a nádvoří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98473" w14:textId="6B9F5562" w:rsidR="002F5282" w:rsidRPr="00CE1E95" w:rsidRDefault="006A69D2" w:rsidP="006A69D2">
            <w:pPr>
              <w:tabs>
                <w:tab w:val="left" w:pos="426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CE1E95">
              <w:rPr>
                <w:rFonts w:ascii="Times New Roman" w:eastAsia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37</w:t>
            </w:r>
          </w:p>
        </w:tc>
      </w:tr>
    </w:tbl>
    <w:p w14:paraId="485BDBDE" w14:textId="0743688A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57B83660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510AEECB" w14:textId="77777777" w:rsidR="002F5282" w:rsidRPr="002612A0" w:rsidRDefault="00AB1D4A" w:rsidP="00772799">
      <w:pPr>
        <w:pStyle w:val="Odstavecseseznamem"/>
        <w:numPr>
          <w:ilvl w:val="1"/>
          <w:numId w:val="9"/>
        </w:numPr>
        <w:tabs>
          <w:tab w:val="left" w:pos="426"/>
          <w:tab w:val="left" w:pos="2127"/>
        </w:tabs>
        <w:spacing w:before="120" w:after="0" w:line="240" w:lineRule="auto"/>
        <w:ind w:left="72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2F5282" w:rsidRPr="002612A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Identifikační údaje stavebníka</w:t>
      </w:r>
    </w:p>
    <w:p w14:paraId="2B77CD7F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lastRenderedPageBreak/>
        <w:t>uvede název nebo obchodní firmu, IČ, bylo-li přiděleno, adresu sídla popřípadě adresu pro doručování, není-li shodná s adresou sídla, osobu oprávněnou jednat jménem právnické osoby)</w:t>
      </w:r>
    </w:p>
    <w:p w14:paraId="2E133C42" w14:textId="77777777" w:rsidR="002F5282" w:rsidRPr="00B53327" w:rsidRDefault="002F5282" w:rsidP="002F5282">
      <w:pPr>
        <w:spacing w:after="160"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14:paraId="01DD23FE" w14:textId="77777777" w:rsidR="00CE1E95" w:rsidRDefault="00CE1E95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E1E9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Městská část Praha 6, Čs. armády 601/23, Bubeneč, 16000 Praha 6</w:t>
      </w:r>
    </w:p>
    <w:p w14:paraId="0C9E5D2F" w14:textId="7CFF7378" w:rsidR="00194614" w:rsidRPr="00194614" w:rsidRDefault="00194614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1946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IČ: </w:t>
      </w:r>
      <w:r w:rsidRP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0063703</w:t>
      </w:r>
    </w:p>
    <w:p w14:paraId="711777D8" w14:textId="6179944C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CE1E95" w:rsidRPr="00CE1E95">
        <w:t xml:space="preserve"> </w:t>
      </w:r>
      <w:r w:rsidR="00CE1E95" w:rsidRPr="00CE1E9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bmzbv7c</w:t>
      </w:r>
    </w:p>
    <w:p w14:paraId="2C5D914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C9B3BB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Podává-li žádost více osob, připojují se údaje obsažené v tomto bodě v samostatné příloze:</w:t>
      </w:r>
    </w:p>
    <w:p w14:paraId="0A4EBD0A" w14:textId="48510F80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CE1E95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09B6EF25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A010EFF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14:paraId="25A91B17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6380FBA6" w14:textId="3DC222A6" w:rsidR="002F5282" w:rsidRPr="00B53327" w:rsidRDefault="00CE1E95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7B1DB426" w14:textId="77777777" w:rsidR="00194614" w:rsidRDefault="00CE1E95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E1E9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FINEP CZ a.s., Havlíčkova 1030/1, 110 00 Praha 1, </w:t>
      </w:r>
    </w:p>
    <w:p w14:paraId="020566F7" w14:textId="1D828317" w:rsidR="00CE1E95" w:rsidRDefault="00CE1E95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194614">
        <w:rPr>
          <w:rFonts w:ascii="Times New Roman" w:eastAsia="Times New Roman" w:hAnsi="Times New Roman"/>
          <w:color w:val="000000" w:themeColor="text1"/>
          <w:sz w:val="24"/>
          <w:szCs w:val="24"/>
        </w:rPr>
        <w:t>IČ:</w:t>
      </w:r>
      <w:r w:rsidRPr="00CE1E9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265 03</w:t>
      </w:r>
      <w:r w:rsid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Pr="00CE1E9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387</w:t>
      </w:r>
    </w:p>
    <w:p w14:paraId="19AE312B" w14:textId="2A56E1B0" w:rsidR="00194614" w:rsidRPr="00194614" w:rsidRDefault="00194614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Pověřený zaměstnanec: </w:t>
      </w:r>
      <w:r w:rsidRP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Ing. Lenka Nejedlíková</w:t>
      </w:r>
    </w:p>
    <w:p w14:paraId="69AAD2D4" w14:textId="56D96AB2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1E95">
        <w:rPr>
          <w:rFonts w:ascii="Times New Roman" w:eastAsia="Times New Roman" w:hAnsi="Times New Roman"/>
          <w:color w:val="000000" w:themeColor="text1"/>
          <w:sz w:val="24"/>
          <w:szCs w:val="24"/>
        </w:rPr>
        <w:t>Telefon</w:t>
      </w:r>
      <w:r w:rsidR="00CE1E95" w:rsidRPr="00CE1E95">
        <w:rPr>
          <w:rFonts w:ascii="Times New Roman" w:eastAsia="Times New Roman" w:hAnsi="Times New Roman"/>
          <w:color w:val="000000" w:themeColor="text1"/>
          <w:sz w:val="24"/>
          <w:szCs w:val="24"/>
        </w:rPr>
        <w:t>/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mobilní telefon: </w:t>
      </w:r>
      <w:r w:rsidR="00194614" w:rsidRP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601 113 688</w:t>
      </w:r>
    </w:p>
    <w:p w14:paraId="59670ED8" w14:textId="3F4150B3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="00194614" w:rsidRP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lenka.nejedlikova@finep.cz</w:t>
      </w:r>
    </w:p>
    <w:p w14:paraId="61B149A9" w14:textId="1395717A" w:rsidR="002F5282" w:rsidRPr="00B53327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Datová schránka:</w:t>
      </w:r>
      <w:r w:rsidR="0019461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94614" w:rsidRPr="001946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57zd42c</w:t>
      </w:r>
    </w:p>
    <w:p w14:paraId="6963C663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</w:p>
    <w:p w14:paraId="33BEB6AE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 o stavebním záměru a jeho popis</w:t>
      </w:r>
    </w:p>
    <w:p w14:paraId="36730E93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7702DD50" w14:textId="3515CDB0" w:rsidR="002F5282" w:rsidRPr="00B53327" w:rsidRDefault="00194614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14:paraId="43F143F1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19C85463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355A19A8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6F4A67A2" w14:textId="3DD19A13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Z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="00211F69">
        <w:rPr>
          <w:rFonts w:ascii="Times New Roman" w:eastAsia="Times New Roman" w:hAnsi="Times New Roman"/>
          <w:color w:val="000000" w:themeColor="text1"/>
          <w:sz w:val="24"/>
          <w:szCs w:val="20"/>
        </w:rPr>
        <w:t>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14:paraId="7344D66A" w14:textId="5B75C205" w:rsidR="0085129E" w:rsidRPr="0085129E" w:rsidRDefault="00C845A7" w:rsidP="0085129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O</w:t>
      </w:r>
      <w:r w:rsidR="0085129E" w:rsidRPr="0085129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bjekt stávající základní školy – ZŠ Dědina, Žukovského 580/6, Praha 6 – Liboc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</w:p>
    <w:p w14:paraId="70B498B2" w14:textId="12EB6E5F" w:rsidR="00C845A7" w:rsidRPr="00C845A7" w:rsidRDefault="00C845A7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Jedná se o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vestavbu jednopodlažních šaten a dvoupodlažní nástavbu nad stávajícím vstupem v prostoru</w:t>
      </w:r>
    </w:p>
    <w:p w14:paraId="34232481" w14:textId="6ED72ABC" w:rsidR="00C845A7" w:rsidRDefault="00C845A7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vstupního atria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včetně </w:t>
      </w:r>
      <w:r w:rsidR="00056733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souvisejících stavebních úprav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Dále pak z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astřešení části druhého atria a jednopodlažní nástavbu objektu C. </w:t>
      </w:r>
    </w:p>
    <w:p w14:paraId="33C40F9A" w14:textId="77777777" w:rsidR="00B10AE2" w:rsidRDefault="00B10AE2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5FC80371" w14:textId="77777777" w:rsidR="00B10AE2" w:rsidRDefault="00B10AE2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7F30BA1F" w14:textId="77777777" w:rsidR="00B10AE2" w:rsidRDefault="00B10AE2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2B4645CE" w14:textId="77777777" w:rsidR="00B10AE2" w:rsidRDefault="00B10AE2" w:rsidP="00C845A7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17F66686" w14:textId="0B61354B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lastRenderedPageBreak/>
        <w:t>- PŘÍSTAVBA ŠATEN (Objekt A)</w:t>
      </w:r>
    </w:p>
    <w:p w14:paraId="62C7D5B4" w14:textId="037FC889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Je navrženo rozšíření přístavbou 2 bočních šaten o prostor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n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a bocích hlavního vstupu, kdy 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se zabere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ze vstupního atria na každé straně 2x modul 6x6 m.</w:t>
      </w:r>
      <w:r w:rsidR="00EB443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P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řístavby šaten jsou napojeny na stávající šatny. Na střeše přístaveb šaten </w:t>
      </w:r>
      <w:r w:rsidR="00EB443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budou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pochozí terasy</w:t>
      </w:r>
      <w:r w:rsidR="00EB4435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n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apojené na 2. jídelnu a tvořily by její venkovní posezení. Obě terasy budou zastíněny pergolami</w:t>
      </w:r>
      <w:r w:rsidR="00B10AE2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s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elektronicky nastavitelnými lamelami.</w:t>
      </w:r>
    </w:p>
    <w:p w14:paraId="7D6D08A1" w14:textId="77777777" w:rsidR="00D07E4E" w:rsidRDefault="00D07E4E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275E4EFB" w14:textId="3A9EE968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- VYTVOŘENÍ 2. VÝDEJE JÍDLA UMÍSTĚNÍM 2. JÍDELNY DO PROSTORU STÁVAJÍCÍ</w:t>
      </w:r>
    </w:p>
    <w:p w14:paraId="6808BEEF" w14:textId="77777777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KNIHOVNY (Objekt A)</w:t>
      </w:r>
    </w:p>
    <w:p w14:paraId="17E125DE" w14:textId="77777777" w:rsidR="00C845A7" w:rsidRPr="00C845A7" w:rsidRDefault="00D07E4E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Vytvoření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2. jídelny a 2. výdeje jídla v prostoru původní knihovny ve 2.NP pod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prostorem varny. Výdejní část 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bude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propojena s varnou ve 3.NP pomocí jednoho jídelního výtahu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umístěného v nově vybudovaném tubusu nad vchodem. Z prostoru 2. jídelny by byl zároveň přímý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vstup na terasy s venkovním posezením, které vzniknou na střeše přistavovaných šaten v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prostoru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vstupního atria.</w:t>
      </w:r>
    </w:p>
    <w:p w14:paraId="7E81AF5E" w14:textId="77777777" w:rsidR="00D07E4E" w:rsidRDefault="00D07E4E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2E49C92E" w14:textId="399157C6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- ZASTŘEŠENÍ ČÁSTI ATRIA A PŘESUN KNIHOVNY (Objekt C)</w:t>
      </w:r>
    </w:p>
    <w:p w14:paraId="00573620" w14:textId="69C91A10" w:rsidR="00C845A7" w:rsidRPr="00C845A7" w:rsidRDefault="00D07E4E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Zastřešení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cca ½ atria. Součástí nové hmoty je pavilonový koridor propojující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nástavbu objetu C s hlavní komunikací okolo „velkého atria“ a čítárna osvětlená střešním </w:t>
      </w:r>
      <w:proofErr w:type="spellStart"/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prosklením</w:t>
      </w:r>
      <w:proofErr w:type="spellEnd"/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Na čítárnu v atriu navazuje na západě prostory multimediální části knihovny, která je umístěna v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 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místě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původního kabinetu a od čítárny je oddělena posuvnou stěnou. Na východě pak navazují prostory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archivu. Současně jsou upraveny související prostory okolo atria, kde vzniknou kabinety a sklad.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Upraven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bude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i stávající eur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y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tmický sál. S ohledem na světelně technické požadavky je jeho západní stěna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nově prosklená a na površích interiéru budou použity </w:t>
      </w:r>
      <w:proofErr w:type="spellStart"/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spec</w:t>
      </w:r>
      <w:proofErr w:type="spellEnd"/>
      <w:r w:rsidR="000B319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  <w:r w:rsidR="00C845A7"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světlé barvy s vyšší odrazivostí.</w:t>
      </w:r>
    </w:p>
    <w:p w14:paraId="50319BDD" w14:textId="77777777" w:rsidR="00D07E4E" w:rsidRDefault="00D07E4E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27740E4B" w14:textId="6C57D36F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- NÁSTAVBA OBJEKTU C</w:t>
      </w:r>
    </w:p>
    <w:p w14:paraId="43CC1544" w14:textId="3665F85B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Nástavba nad východní částí objektu C vyvolá nutnost přestavby i na úrovni 1.NP. Vzhledem k nutnosti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cr/>
        <w:t>zesílení nosné konstrukce stropů, sloupů a patek skeletu, bude mít výstavba zásadní dopady na stávající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cr/>
        <w:t>prostory bytových jednotek, které budou v rámci výstavby vybourány a obnoveny.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Nově vybudovaná část tak bude dvoupodlažní. Navazuje na architektonické pojetí jednotlivých objektů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školy co do tvaru a členění oken a pojetí fasády.</w:t>
      </w:r>
    </w:p>
    <w:p w14:paraId="1A354AB9" w14:textId="77777777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Přístavba je napojena na úrovni 1NP pomocí koridoru v zastřešené části atria přes prostor původního</w:t>
      </w:r>
    </w:p>
    <w:p w14:paraId="0758A7B9" w14:textId="31EE5EBE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skladu přímo na hlavní komunikační koridor obíhající hlavní atrium.</w:t>
      </w:r>
    </w:p>
    <w:p w14:paraId="09806218" w14:textId="77777777" w:rsidR="00C845A7" w:rsidRPr="00C845A7" w:rsidRDefault="00C845A7" w:rsidP="00D07E4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Dispoziční uspořádání je následující: Součástí nástavby (resp. v úrovni1.NP přestavby) je nově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navržené schodiště propojující jednotlivá patra. V 1. NP jsou dispozičně upraveny sklady pro nářadí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tělocvičen tak, aby u západní fasády mohly vniknout kabinety na místě původního fitness a archiv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knihovny navazující na zastřešenou část atria. Ve 2.NP je pak galerie, ze které je vstup do 2 učeben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 východní orientací oken a 2 učeben se západní orientací oken. Dále je navrženo nové sociální zázemí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C845A7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 1. NP a 2. NP s ohledem na navýšení kapacity.</w:t>
      </w:r>
    </w:p>
    <w:p w14:paraId="0D771C2B" w14:textId="20B57977" w:rsidR="0085129E" w:rsidRPr="0085129E" w:rsidRDefault="0085129E" w:rsidP="0085129E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0514C52C" w14:textId="255AE6EC" w:rsidR="008E38E3" w:rsidRDefault="0085129E" w:rsidP="008E38E3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Součástí</w:t>
      </w:r>
      <w:r w:rsidR="008B085D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stavby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69C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dále </w:t>
      </w: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j</w:t>
      </w:r>
      <w:r w:rsidR="00D07E4E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so</w:t>
      </w:r>
      <w:r w:rsidR="000977E8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u</w:t>
      </w:r>
      <w:r w:rsidR="008E38E3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: </w:t>
      </w:r>
    </w:p>
    <w:p w14:paraId="7BE9D5C7" w14:textId="006715E4" w:rsidR="0085129E" w:rsidRPr="00DF050C" w:rsidRDefault="0085129E" w:rsidP="00772799">
      <w:pPr>
        <w:pStyle w:val="Odstavecseseznamem"/>
        <w:numPr>
          <w:ilvl w:val="0"/>
          <w:numId w:val="10"/>
        </w:num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nová přípojka NN </w:t>
      </w:r>
      <w:r w:rsidR="008B085D"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ze stávající TS 3852 do nového HR ZŠ Dědina</w:t>
      </w:r>
      <w:r w:rsidR="008E38E3"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v celkové délce 58 m.</w:t>
      </w:r>
    </w:p>
    <w:p w14:paraId="115ECCF0" w14:textId="0DBF69CE" w:rsidR="007349B7" w:rsidRDefault="007349B7" w:rsidP="00772799">
      <w:pPr>
        <w:pStyle w:val="Odstavecseseznamem"/>
        <w:numPr>
          <w:ilvl w:val="0"/>
          <w:numId w:val="10"/>
        </w:num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nový VZT kanál</w:t>
      </w:r>
      <w:r w:rsid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</w:p>
    <w:p w14:paraId="216BAFD0" w14:textId="52158812" w:rsidR="00DF050C" w:rsidRPr="007349B7" w:rsidRDefault="006D73C1" w:rsidP="00772799">
      <w:pPr>
        <w:pStyle w:val="Odstavecseseznamem"/>
        <w:numPr>
          <w:ilvl w:val="0"/>
          <w:numId w:val="10"/>
        </w:num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2 parkovací stání.</w:t>
      </w:r>
    </w:p>
    <w:p w14:paraId="4914EE5D" w14:textId="74679CB7" w:rsidR="008E38E3" w:rsidRPr="008E38E3" w:rsidRDefault="007349B7" w:rsidP="00772799">
      <w:pPr>
        <w:pStyle w:val="Odstavecseseznamem"/>
        <w:numPr>
          <w:ilvl w:val="0"/>
          <w:numId w:val="10"/>
        </w:num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dočasné zařízení staveniště</w:t>
      </w:r>
      <w:r w:rsidR="006D73C1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</w:t>
      </w:r>
    </w:p>
    <w:p w14:paraId="170A2C20" w14:textId="77777777" w:rsidR="008E38E3" w:rsidRPr="008E38E3" w:rsidRDefault="008E38E3" w:rsidP="008E38E3">
      <w:pPr>
        <w:tabs>
          <w:tab w:val="left" w:pos="426"/>
          <w:tab w:val="left" w:pos="2013"/>
          <w:tab w:val="left" w:pos="3119"/>
          <w:tab w:val="left" w:pos="4536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14769309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14:paraId="23F38A60" w14:textId="6595D4C2" w:rsidR="002F5282" w:rsidRPr="00B53327" w:rsidRDefault="0085129E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51105100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A005BD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stavby:...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</w:t>
      </w:r>
      <w:proofErr w:type="gramEnd"/>
    </w:p>
    <w:p w14:paraId="7ACF539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7EC5B837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2390E6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>Statistické údaje (u staveb obsahujících byty):</w:t>
      </w:r>
    </w:p>
    <w:p w14:paraId="61E9E84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6580860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 ……………..…………………………………….……………..</w:t>
      </w:r>
    </w:p>
    <w:p w14:paraId="0EA24E54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plochy nebytových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</w:t>
      </w:r>
    </w:p>
    <w:p w14:paraId="03A39E3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6F8A80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7C53C3E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nových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……………..…………………………………….……………..</w:t>
      </w:r>
    </w:p>
    <w:p w14:paraId="349046B2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zrušených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……………..………………………………….……………..</w:t>
      </w:r>
    </w:p>
    <w:p w14:paraId="1DF4EE36" w14:textId="48C54477" w:rsidR="002F5282" w:rsidRPr="0067054F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</w:pPr>
      <w:r w:rsidRPr="0067054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u w:val="single"/>
        </w:rPr>
        <w:t>počet bytů, ve kterých se provádí stavební úpravy</w:t>
      </w:r>
      <w:r w:rsidR="0057146C" w:rsidRPr="0067054F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 xml:space="preserve">  </w: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 xml:space="preserve">                   </w:t>
      </w:r>
      <w:r w:rsidR="0057146C" w:rsidRPr="0067054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u w:val="single"/>
        </w:rPr>
        <w:t>3</w:t>
      </w:r>
      <w:r w:rsidR="0057146C" w:rsidRPr="0067054F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 xml:space="preserve"> </w:t>
      </w:r>
    </w:p>
    <w:p w14:paraId="58635566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užitková plocha všech bytů v m² (bez ploch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y nebytových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</w:t>
      </w:r>
    </w:p>
    <w:p w14:paraId="75D00457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BD1184A" w14:textId="77777777" w:rsidR="002F5282" w:rsidRPr="00B53327" w:rsidRDefault="002F5282" w:rsidP="002F5282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14:paraId="0F9DABDF" w14:textId="37460474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Doba trvání:</w:t>
      </w:r>
      <w:r w:rsidR="00DF050C" w:rsidRPr="00DF050C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DF050C"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dočasné stavby zařízení staveniště – budou odstraněny do kolaudace</w:t>
      </w:r>
      <w:r w:rsidR="00DF05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2ED74D73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7027A5B" w14:textId="1959DD77" w:rsidR="002F5282" w:rsidRPr="00DF050C" w:rsidRDefault="002F5282" w:rsidP="00DF050C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jejím odstranění</w:t>
      </w:r>
      <w:r w:rsidR="00DF050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: </w:t>
      </w:r>
      <w:r w:rsidR="00DF050C"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pozemek bude uveden do původního stavu </w:t>
      </w:r>
      <w:r w:rsid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–</w:t>
      </w:r>
      <w:r w:rsidR="00DF050C" w:rsidRP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DF050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vyčištění stávajících zpevněných ploch.</w:t>
      </w:r>
    </w:p>
    <w:p w14:paraId="46B9B3F9" w14:textId="77777777" w:rsidR="002F5282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5D3A386A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VII. Účel stavby vodního díla</w:t>
      </w:r>
      <w:r w:rsidRPr="000A6AF2">
        <w:rPr>
          <w:rFonts w:ascii="Times New Roman" w:eastAsia="Times New Roman" w:hAnsi="Times New Roman"/>
          <w:b/>
          <w:color w:val="000000" w:themeColor="text1"/>
          <w:sz w:val="24"/>
          <w:szCs w:val="24"/>
          <w:vertAlign w:val="superscript"/>
        </w:rPr>
        <w:t>1)</w:t>
      </w:r>
      <w:r w:rsidR="00F37F1D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,</w:t>
      </w:r>
      <w:r w:rsidRPr="0024422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je-li předmětem žádosti o společné povolení stavba vodního díla</w:t>
      </w:r>
    </w:p>
    <w:p w14:paraId="1D9315FF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2EBFA929" w14:textId="77777777" w:rsidR="002F5282" w:rsidRPr="00244223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</w:t>
      </w:r>
    </w:p>
    <w:p w14:paraId="09C9555A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V případě, že se žádost o společné povolení týká vodního toku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0BDC0DCE" w14:textId="77777777" w:rsidR="002F5282" w:rsidRPr="00244223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44223">
        <w:rPr>
          <w:rFonts w:ascii="Times New Roman" w:eastAsia="Times New Roman" w:hAnsi="Times New Roman"/>
          <w:color w:val="000000" w:themeColor="text1"/>
          <w:sz w:val="24"/>
          <w:szCs w:val="24"/>
        </w:rPr>
        <w:t>Název vodního toku…......................................</w:t>
      </w:r>
    </w:p>
    <w:p w14:paraId="140A3C7B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ID vodního toku</w:t>
      </w:r>
      <w:proofErr w:type="gramStart"/>
      <w:r w:rsidRPr="000A6AF2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t>2)</w:t>
      </w:r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…</w:t>
      </w:r>
      <w:proofErr w:type="gramEnd"/>
      <w:r w:rsidRPr="000A6AF2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</w:t>
      </w:r>
    </w:p>
    <w:p w14:paraId="67BEE757" w14:textId="77777777" w:rsidR="002F5282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21BDD856" w14:textId="77777777" w:rsidR="002F5282" w:rsidRPr="00B53327" w:rsidRDefault="002F5282" w:rsidP="002F5282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VII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</w:t>
      </w: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. Posouzení vlivu stavby / její změny na životní prostředí podle zvláštního právního předpisu</w:t>
      </w:r>
    </w:p>
    <w:p w14:paraId="0B212C05" w14:textId="28137D50" w:rsidR="002F5282" w:rsidRPr="00B53327" w:rsidRDefault="00886D6C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</w:t>
      </w:r>
      <w:r w:rsidR="002F5282">
        <w:rPr>
          <w:rFonts w:ascii="Times New Roman" w:eastAsia="Times New Roman" w:hAnsi="Times New Roman"/>
          <w:color w:val="000000" w:themeColor="text1"/>
          <w:sz w:val="24"/>
          <w:szCs w:val="24"/>
        </w:rPr>
        <w:t>jích vlivů na životní prostředí</w:t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14:paraId="12A267F4" w14:textId="77777777" w:rsidR="002F5282" w:rsidRPr="00B53327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nevztahuje se na ni zákon č. 100/2001 Sb. ani § 45h a 45i zákona č. 114/1992 Sb.</w:t>
      </w:r>
    </w:p>
    <w:p w14:paraId="7B7AAE97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vliv na předmět ochrany nebo celistvost evropsky významné lokality nebo ptačí oblasti, pokud je vyžadován</w:t>
      </w:r>
      <w:r w:rsidR="00F37F1D">
        <w:rPr>
          <w:rFonts w:ascii="Times New Roman" w:eastAsia="Times New Roman" w:hAnsi="Times New Roman"/>
          <w:color w:val="000000" w:themeColor="text1"/>
          <w:sz w:val="24"/>
          <w:szCs w:val="24"/>
        </w:rPr>
        <w:t>o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podle zákona č. 114/1992 Sb.</w:t>
      </w:r>
    </w:p>
    <w:p w14:paraId="2C88C47A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15E64C46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3F08C5A3" w14:textId="3BC4896C" w:rsidR="002F5282" w:rsidRPr="00523F70" w:rsidRDefault="00886D6C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B85AFB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="002F5282"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</w:t>
      </w:r>
    </w:p>
    <w:p w14:paraId="4E92DE7F" w14:textId="77777777" w:rsidR="002F5282" w:rsidRPr="00523F70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byla posouzena před podáním žádosti o vydání rozhodnutí – žadatel </w:t>
      </w:r>
      <w:proofErr w:type="gramStart"/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doloží</w:t>
      </w:r>
      <w:proofErr w:type="gramEnd"/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závazné stanovisko k posouzení vlivů provedení záměru na životní prostředí</w:t>
      </w:r>
    </w:p>
    <w:p w14:paraId="736E97A2" w14:textId="77777777" w:rsidR="002F5282" w:rsidRPr="005637C6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ab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byla posouzena před podáním žádosti o vydání rozhodnutí – žadatel </w:t>
      </w:r>
      <w:proofErr w:type="gramStart"/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>doloží</w:t>
      </w:r>
      <w:proofErr w:type="gramEnd"/>
      <w:r w:rsidRPr="00523F7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verifikační závazné stanovisko podle § 9a odst. 1 zákona č. 100/2001 Sb.</w:t>
      </w:r>
    </w:p>
    <w:p w14:paraId="74BC1876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bude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posouzena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souběžně se společným řízení – žadatel 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předloží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současně dokumentaci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vlivů záměru na životní prostředí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6F035562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989A8EF" w14:textId="77777777" w:rsidR="002F5282" w:rsidRDefault="002F5282" w:rsidP="002F5282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122C147" w14:textId="77777777" w:rsidR="002F5282" w:rsidRPr="002612A0" w:rsidRDefault="002F5282" w:rsidP="002F5282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IX.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7D5D7C35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</w:p>
    <w:p w14:paraId="3A4E9E71" w14:textId="6BA3EC1D" w:rsidR="002F5282" w:rsidRPr="00886D6C" w:rsidRDefault="00886D6C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886D6C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Bude vybrán před zahájením stavby.</w:t>
      </w:r>
    </w:p>
    <w:p w14:paraId="75212B24" w14:textId="77777777" w:rsidR="002F5282" w:rsidRPr="00886D6C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</w:pPr>
    </w:p>
    <w:p w14:paraId="1480F8F8" w14:textId="77777777" w:rsidR="002F5282" w:rsidRPr="00B53327" w:rsidRDefault="002F5282" w:rsidP="00772799">
      <w:pPr>
        <w:numPr>
          <w:ilvl w:val="0"/>
          <w:numId w:val="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14:paraId="32DC035C" w14:textId="0FC9257B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886D6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886D6C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04/2024</w:t>
      </w:r>
    </w:p>
    <w:p w14:paraId="3D799BEA" w14:textId="70C8BAF4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886D6C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04/2026</w:t>
      </w:r>
    </w:p>
    <w:p w14:paraId="7D5F4263" w14:textId="5B9A544D" w:rsidR="002F5282" w:rsidRDefault="002F3477" w:rsidP="00772799">
      <w:pPr>
        <w:numPr>
          <w:ilvl w:val="0"/>
          <w:numId w:val="7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="002F5282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886D6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</w:r>
    </w:p>
    <w:p w14:paraId="1D11A3E5" w14:textId="7B9BB10A" w:rsidR="00886D6C" w:rsidRPr="00886D6C" w:rsidRDefault="00886D6C" w:rsidP="00886D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</w:pPr>
      <w:r w:rsidRPr="00886D6C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  <w:t>94 mil. Kč</w:t>
      </w:r>
    </w:p>
    <w:p w14:paraId="4086B9E1" w14:textId="77777777" w:rsidR="00886D6C" w:rsidRPr="00B53327" w:rsidRDefault="00886D6C" w:rsidP="00886D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14:paraId="149054CB" w14:textId="77777777" w:rsidR="002F5282" w:rsidRPr="002612A0" w:rsidRDefault="002F5282" w:rsidP="00772799">
      <w:pPr>
        <w:pStyle w:val="Odstavecseseznamem"/>
        <w:numPr>
          <w:ilvl w:val="0"/>
          <w:numId w:val="8"/>
        </w:numPr>
        <w:tabs>
          <w:tab w:val="clear" w:pos="720"/>
          <w:tab w:val="left" w:pos="4536"/>
          <w:tab w:val="left" w:pos="4706"/>
        </w:tabs>
        <w:spacing w:before="12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2612A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00119BF5" w14:textId="2B901195" w:rsidR="002F5282" w:rsidRPr="00B53327" w:rsidRDefault="002F5282" w:rsidP="002F5282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K provedení stavby má být použit sousední pozemek (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stavba)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    </w:t>
      </w:r>
      <w:r w:rsidR="00886D6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886D6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886D6C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67054F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3E98BFED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0507AA3D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21A9DAF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22200CE8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02B7EBB" w14:textId="2059E412" w:rsidR="002F5282" w:rsidRPr="00B53327" w:rsidRDefault="002F5282" w:rsidP="00886D6C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886D6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Praze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886D6C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26.4.2023</w:t>
      </w:r>
    </w:p>
    <w:p w14:paraId="4FA9BFB2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E2C01EE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3952E160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3B9CF88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FF6B53A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6931A50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6510EE" w14:textId="77777777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44475832" w14:textId="77777777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00F58EC" w14:textId="77777777" w:rsidR="002F5282" w:rsidRPr="000A6AF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Poznámka:</w:t>
      </w:r>
    </w:p>
    <w:p w14:paraId="67D318A5" w14:textId="77777777" w:rsidR="002F5282" w:rsidRPr="000A6AF2" w:rsidRDefault="002F5282" w:rsidP="00772799">
      <w:pPr>
        <w:pStyle w:val="Odstavecseseznamem"/>
        <w:numPr>
          <w:ilvl w:val="0"/>
          <w:numId w:val="6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0A6AF2">
        <w:rPr>
          <w:rFonts w:ascii="Times New Roman" w:hAnsi="Times New Roman"/>
          <w:b/>
          <w:bCs/>
          <w:i/>
          <w:sz w:val="20"/>
          <w:szCs w:val="20"/>
        </w:rPr>
        <w:t>Účel stavby</w:t>
      </w:r>
      <w:r w:rsidRPr="000A6AF2">
        <w:rPr>
          <w:rFonts w:ascii="Times New Roman" w:hAnsi="Times New Roman"/>
          <w:i/>
          <w:sz w:val="20"/>
          <w:szCs w:val="20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8" w:history="1">
        <w:r w:rsidRPr="000A6AF2">
          <w:rPr>
            <w:rFonts w:ascii="Times New Roman" w:hAnsi="Times New Roman"/>
            <w:i/>
            <w:sz w:val="20"/>
            <w:szCs w:val="20"/>
          </w:rPr>
          <w:t>vodního zákona</w:t>
        </w:r>
      </w:hyperlink>
      <w:r w:rsidRPr="000A6AF2">
        <w:rPr>
          <w:rFonts w:ascii="Times New Roman" w:hAnsi="Times New Roman"/>
          <w:i/>
          <w:sz w:val="20"/>
          <w:szCs w:val="20"/>
        </w:rPr>
        <w:t>, a částí rozhodnutí podle zákona o integrované prevenci (o vodoprávní evidenci).</w:t>
      </w:r>
    </w:p>
    <w:p w14:paraId="286553A7" w14:textId="77777777" w:rsidR="002F5282" w:rsidRPr="000A6AF2" w:rsidRDefault="002F5282" w:rsidP="00772799">
      <w:pPr>
        <w:pStyle w:val="Odstavecseseznamem"/>
        <w:numPr>
          <w:ilvl w:val="0"/>
          <w:numId w:val="6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</w:rPr>
      </w:pPr>
      <w:r w:rsidRPr="000A6AF2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>Číselný identifikátor vodního toku</w:t>
      </w:r>
      <w:r w:rsidRPr="000A6AF2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5246E963" w14:textId="77777777" w:rsidR="002F5282" w:rsidRPr="00B53327" w:rsidRDefault="002F5282" w:rsidP="002F528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05744BE4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99023E5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k žádosti o vydání společného povolení ve společném řízení:</w:t>
      </w:r>
    </w:p>
    <w:p w14:paraId="09BDFFA1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335D527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048B7E" w14:textId="619C3DF0" w:rsidR="002F5282" w:rsidRPr="00B53327" w:rsidRDefault="00886D6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684FF8" w14:textId="77777777" w:rsidR="002F5282" w:rsidRPr="00B53327" w:rsidRDefault="002F5282" w:rsidP="00772799">
            <w:pPr>
              <w:numPr>
                <w:ilvl w:val="0"/>
                <w:numId w:val="4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Není-li žadatel vlastníkem pozemku nebo stavby a není-li oprávněn ze služebnosti nebo z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bytovém spoluvlastnictví vlastník jednotky dokládá souhlas společenství vlastníků, nebo správce, pokud společenství vlastníků nevzniklo.</w:t>
            </w:r>
          </w:p>
          <w:p w14:paraId="22D0A5DA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 navrhovaným stavebním záměrem musí být vyznačen na situačním výkresu dokumentace.</w:t>
            </w:r>
          </w:p>
          <w:p w14:paraId="39775DFC" w14:textId="77777777" w:rsidR="002F5282" w:rsidRPr="00B53327" w:rsidRDefault="002F5282" w:rsidP="002F5282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694B3D9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1180A" w14:textId="422DD5E4" w:rsidR="002F5282" w:rsidRPr="00B53327" w:rsidRDefault="00886D6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400B0" w14:textId="77777777" w:rsidR="002F5282" w:rsidRPr="00B53327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4501CED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86F25F" w14:textId="7FAF78FF" w:rsidR="002F5282" w:rsidRPr="00B53327" w:rsidRDefault="00886D6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CED8C" w14:textId="77777777" w:rsidR="002F5282" w:rsidRPr="00B53327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oprávněných osob z věcných práv k pozemkům nebo stavbám, na kterých se stavba / změna stavby umisťuje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34151CD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6872FB" w14:textId="5EF48FE8" w:rsidR="002F5282" w:rsidRPr="00B53327" w:rsidRDefault="00886D6C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100177" w14:textId="77777777" w:rsidR="002F5282" w:rsidRPr="00B53327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</w:t>
            </w:r>
            <w:r w:rsidR="00F37F1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staveb evidovaných v katastru nemovitostí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79A0B55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0C33E" w14:textId="489730CA" w:rsidR="002F5282" w:rsidRPr="00B53327" w:rsidRDefault="004308B6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EF885" w14:textId="77777777" w:rsidR="002F5282" w:rsidRPr="00B53327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Plán kontrolních prohlídek stavby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B53327" w14:paraId="2B34D87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5ADA0D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BE4CA" w14:textId="77777777" w:rsidR="002F5282" w:rsidRPr="00B53327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2F5282" w:rsidRPr="00B53327" w14:paraId="16C9AB54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61718D" w14:textId="7E86C18A" w:rsidR="002F5282" w:rsidRPr="00B53327" w:rsidRDefault="004308B6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4DEEAA" w14:textId="77777777" w:rsidR="002F5282" w:rsidRPr="00C170B0" w:rsidRDefault="002F5282" w:rsidP="00772799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Projektová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dokumentace podle přílohy č. 8 až 11 vyhlášky č. 499/2006 Sb.</w:t>
            </w:r>
          </w:p>
        </w:tc>
      </w:tr>
      <w:tr w:rsidR="002F5282" w:rsidRPr="00B53327" w14:paraId="4511C9C9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E7880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1AF2E" w14:textId="77777777" w:rsidR="002F5282" w:rsidRDefault="002F5282" w:rsidP="00772799">
            <w:pPr>
              <w:pStyle w:val="Odstavecseseznamem"/>
              <w:numPr>
                <w:ilvl w:val="0"/>
                <w:numId w:val="5"/>
              </w:numPr>
              <w:tabs>
                <w:tab w:val="left" w:pos="426"/>
                <w:tab w:val="left" w:pos="851"/>
              </w:tabs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stavba / změna stavby </w:t>
            </w:r>
            <w:r w:rsidRPr="003935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nevyžaduje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posouzení jejích vlivů na životní prostředí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 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tahuje se na ni zákon č. 100/2001 Sb. nebo § 45h a 45i zákona č. 114/1992 Sb.</w:t>
            </w:r>
          </w:p>
          <w:p w14:paraId="0E4A21AD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</w:t>
            </w:r>
            <w:r w:rsidRPr="00D733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tanovisko orgánu ochrany přírody podle § 45i odst. 1 zákona č. 114/1992 Sb., kterým tento orgán vyloučil významný vliv na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předmět ochrany nebo celistvost evropsky významné lokality nebo ptačí oblasti, pokud je vyžadováno podle zákona č. 114/1992 Sb., nebo </w:t>
            </w:r>
          </w:p>
          <w:p w14:paraId="4CFA9289" w14:textId="77777777" w:rsidR="002F5282" w:rsidRPr="00523F70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změna v užívání stavy, která je podlimitním záměrem, nepodléhá zjišťovacímu řízení, je-li podle zákona č. 100/2001 Sb. vyžadováno, nebo</w:t>
            </w:r>
          </w:p>
          <w:p w14:paraId="43D45D72" w14:textId="77777777" w:rsidR="002F5282" w:rsidRPr="00B53327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523F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3F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že stavba /její změna nemůže mít významný vliv na životní prostředí, pokud je vyžadován podle zákona č. 100/2001 Sb.</w:t>
            </w:r>
          </w:p>
        </w:tc>
      </w:tr>
      <w:tr w:rsidR="002F5282" w:rsidRPr="00B53327" w14:paraId="57025AA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70906" w14:textId="77777777" w:rsidR="002F5282" w:rsidRPr="00B53327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1FF53" w14:textId="77777777" w:rsidR="002F5282" w:rsidRPr="00AA4F99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A4F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Další přílohy podle části A</w:t>
            </w:r>
          </w:p>
          <w:p w14:paraId="74CCEC50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II. žádosti</w:t>
            </w:r>
          </w:p>
          <w:p w14:paraId="7492BF1B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III. žádosti</w:t>
            </w:r>
          </w:p>
          <w:p w14:paraId="3CBA6D5D" w14:textId="77777777" w:rsidR="002F5282" w:rsidRPr="00B53327" w:rsidRDefault="002F5282" w:rsidP="002F5282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  k bodu XI.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ž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ádosti</w:t>
            </w:r>
          </w:p>
        </w:tc>
      </w:tr>
      <w:tr w:rsidR="002F5282" w:rsidRPr="00B53327" w14:paraId="045C065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05DB382" w14:textId="77777777" w:rsidR="002F5282" w:rsidRPr="000D5326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67054F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5BC4416" w14:textId="77777777" w:rsidR="002F5282" w:rsidRPr="000D5326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Je-li předmětem žádosti o společné povolení stavba vodního díla týkající se hraničních vod, </w:t>
            </w:r>
            <w:proofErr w:type="gramStart"/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předloží</w:t>
            </w:r>
            <w:proofErr w:type="gramEnd"/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se projektová dokumentace v počtu stanoveném mezinárodními smlouvami, kterými je Česká republika vázána. Projektová dokumentace dále obsahuje</w:t>
            </w:r>
          </w:p>
          <w:p w14:paraId="528CF33B" w14:textId="77777777" w:rsidR="002F5282" w:rsidRPr="000D5326" w:rsidRDefault="002F5282" w:rsidP="006B1B8F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0D532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údaje o průtocích vody ve vodním toku podle druhu vodního díla (M-denní průtoky, N-leté průtoky), pokud se žádost o společné povolení týká vodního toku</w:t>
            </w:r>
            <w:r w:rsidR="006B1B8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1BACAB17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96CCEC9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E45ED48" w14:textId="77777777" w:rsidR="002F5282" w:rsidRPr="003A6251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Posudek o potřebě, popřípadě návrhu podmínek provádění technickobezpečnostního dohledu na vodním díle zpracovaný odborně způsobilou osobou pověřenou k tomu </w:t>
            </w:r>
            <w:proofErr w:type="gramStart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Ministerstvem</w:t>
            </w:r>
            <w:proofErr w:type="gramEnd"/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zemědělství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2F5282" w:rsidRPr="003A6251" w14:paraId="7A22441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4A2C5338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21815839" w14:textId="77777777" w:rsidR="002F5282" w:rsidRPr="003A6251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Povolení vodoprávního úřadu k nakládání s vodami podle § 8 vodního zákona, bylo-li vydáno k povolovanému vodnímu dílu předem jiným správním orgánem než příslušným k vydání společného povolení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355C483C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0F9C22B2" w14:textId="629D53C7" w:rsidR="002F5282" w:rsidRPr="003A6251" w:rsidRDefault="00A40EC1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3EBBA70" w14:textId="77777777" w:rsidR="002F5282" w:rsidRPr="003A6251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2F5282" w:rsidRPr="003A6251" w14:paraId="493BF358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04BEEDA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C16FEDA" w14:textId="77777777" w:rsidR="002F5282" w:rsidRPr="003A6251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příslušného správce vodního toku, pokud se žádost o společné povolení týká vodního díla souvisejícího s tímto vodním tokem</w:t>
            </w:r>
            <w:r w:rsidR="00A108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F5282" w:rsidRPr="003A6251" w14:paraId="7F05C4E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1BF36471" w14:textId="77777777" w:rsidR="002F5282" w:rsidRPr="003A6251" w:rsidRDefault="002F5282" w:rsidP="002F5282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36104FC" w14:textId="77777777" w:rsidR="002F5282" w:rsidRPr="003A6251" w:rsidRDefault="002F5282" w:rsidP="00772799">
            <w:pPr>
              <w:pStyle w:val="Odstavecseseznamem"/>
              <w:numPr>
                <w:ilvl w:val="0"/>
                <w:numId w:val="5"/>
              </w:numPr>
              <w:spacing w:before="6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Vyjádření osoby s odbornou způsobilostí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5A6E9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vertAlign w:val="superscript"/>
              </w:rPr>
              <w:t>)</w:t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1C0931C2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E37A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27C69CC5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0978FB60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hydrogeologických charakteristik, včetně stanovení úrovně hladiny podzemních vod, mocnosti zvodnělé vrstvy směru proudění podzemních vod,</w:t>
            </w:r>
            <w:r w:rsidR="002430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a</w:t>
            </w:r>
          </w:p>
          <w:p w14:paraId="01504222" w14:textId="77777777" w:rsidR="002F5282" w:rsidRPr="003A6251" w:rsidRDefault="002F5282" w:rsidP="002F5282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6705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3A62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1B60A93E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</w:p>
    <w:p w14:paraId="6649792D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b/>
          <w:i/>
          <w:color w:val="000000" w:themeColor="text1"/>
          <w:sz w:val="20"/>
          <w:szCs w:val="20"/>
        </w:rPr>
        <w:t>Poznámka:</w:t>
      </w:r>
    </w:p>
    <w:p w14:paraId="2BBAA265" w14:textId="77777777" w:rsidR="002F5282" w:rsidRPr="000A6AF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C96455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1) § 61 odst. 9 zákona č. 254/2001 Sb., o vodách a o změně některých zákonů (vodní zákon)</w:t>
      </w:r>
      <w:r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 xml:space="preserve">, </w:t>
      </w: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ve znění pozdějších předpisů.</w:t>
      </w:r>
    </w:p>
    <w:p w14:paraId="31F4B783" w14:textId="77777777" w:rsidR="002F5282" w:rsidRPr="00C96455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0A6AF2">
        <w:rPr>
          <w:rFonts w:ascii="Times New Roman" w:eastAsia="Times New Roman" w:hAnsi="Times New Roman"/>
          <w:i/>
          <w:color w:val="000000" w:themeColor="text1"/>
          <w:sz w:val="20"/>
          <w:szCs w:val="20"/>
        </w:rPr>
        <w:t>2) Zákon č. 62/1988 Sb., o geologických pracích a o Českém geologickém úřadu, ve znění pozdějších předpisů.</w:t>
      </w:r>
    </w:p>
    <w:p w14:paraId="1430E69F" w14:textId="77777777" w:rsidR="002F5282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p w14:paraId="330C26EC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br w:type="page"/>
      </w:r>
    </w:p>
    <w:sectPr w:rsidR="002F5282" w:rsidRPr="00B53327" w:rsidSect="002E2F65">
      <w:footerReference w:type="default" r:id="rId9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5B609" w14:textId="77777777" w:rsidR="005D16F0" w:rsidRDefault="005D16F0" w:rsidP="00165DCC">
      <w:pPr>
        <w:spacing w:after="0" w:line="240" w:lineRule="auto"/>
      </w:pPr>
      <w:r>
        <w:separator/>
      </w:r>
    </w:p>
  </w:endnote>
  <w:endnote w:type="continuationSeparator" w:id="0">
    <w:p w14:paraId="689E2B69" w14:textId="77777777" w:rsidR="005D16F0" w:rsidRDefault="005D16F0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44894" w14:textId="77777777" w:rsidR="003C1BAC" w:rsidRPr="00071878" w:rsidRDefault="0067054F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F30C95">
          <w:rPr>
            <w:rFonts w:ascii="Times New Roman" w:hAnsi="Times New Roman"/>
            <w:noProof/>
            <w:sz w:val="20"/>
            <w:szCs w:val="20"/>
          </w:rPr>
          <w:t>9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BF5F5" w14:textId="77777777" w:rsidR="005D16F0" w:rsidRDefault="005D16F0" w:rsidP="00165DCC">
      <w:pPr>
        <w:spacing w:after="0" w:line="240" w:lineRule="auto"/>
      </w:pPr>
      <w:r>
        <w:separator/>
      </w:r>
    </w:p>
  </w:footnote>
  <w:footnote w:type="continuationSeparator" w:id="0">
    <w:p w14:paraId="54741C5D" w14:textId="77777777" w:rsidR="005D16F0" w:rsidRDefault="005D16F0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3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F3709"/>
    <w:multiLevelType w:val="hybridMultilevel"/>
    <w:tmpl w:val="7E84EC14"/>
    <w:lvl w:ilvl="0" w:tplc="E1B0A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3958602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982193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9234368">
    <w:abstractNumId w:val="2"/>
  </w:num>
  <w:num w:numId="4" w16cid:durableId="772480502">
    <w:abstractNumId w:val="0"/>
  </w:num>
  <w:num w:numId="5" w16cid:durableId="1797527334">
    <w:abstractNumId w:val="5"/>
  </w:num>
  <w:num w:numId="6" w16cid:durableId="2051605736">
    <w:abstractNumId w:val="7"/>
  </w:num>
  <w:num w:numId="7" w16cid:durableId="284047777">
    <w:abstractNumId w:val="1"/>
  </w:num>
  <w:num w:numId="8" w16cid:durableId="177280307">
    <w:abstractNumId w:val="3"/>
  </w:num>
  <w:num w:numId="9" w16cid:durableId="1142387582">
    <w:abstractNumId w:val="4"/>
  </w:num>
  <w:num w:numId="10" w16cid:durableId="73362595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56733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92492"/>
    <w:rsid w:val="0009287D"/>
    <w:rsid w:val="00096E7D"/>
    <w:rsid w:val="000977E8"/>
    <w:rsid w:val="0009792D"/>
    <w:rsid w:val="000A6AF2"/>
    <w:rsid w:val="000B319C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94614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2F65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6498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08B6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146C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6F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54F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9D2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D73C1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75B0"/>
    <w:rsid w:val="007349B7"/>
    <w:rsid w:val="007410B4"/>
    <w:rsid w:val="007430FD"/>
    <w:rsid w:val="007436CA"/>
    <w:rsid w:val="007455A0"/>
    <w:rsid w:val="00755BAC"/>
    <w:rsid w:val="007573F6"/>
    <w:rsid w:val="0077097B"/>
    <w:rsid w:val="00772799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5143"/>
    <w:rsid w:val="00832040"/>
    <w:rsid w:val="00837491"/>
    <w:rsid w:val="00845B1A"/>
    <w:rsid w:val="0084769D"/>
    <w:rsid w:val="0085129E"/>
    <w:rsid w:val="008533CC"/>
    <w:rsid w:val="00855B16"/>
    <w:rsid w:val="00855F38"/>
    <w:rsid w:val="00862C7E"/>
    <w:rsid w:val="00863C4B"/>
    <w:rsid w:val="00866DB3"/>
    <w:rsid w:val="00886D6C"/>
    <w:rsid w:val="008916B0"/>
    <w:rsid w:val="00892CB4"/>
    <w:rsid w:val="00895318"/>
    <w:rsid w:val="008A69E7"/>
    <w:rsid w:val="008B02B5"/>
    <w:rsid w:val="008B085D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38E3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0EC1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0AE2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0238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45A7"/>
    <w:rsid w:val="00C869CE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1E95"/>
    <w:rsid w:val="00CE62D2"/>
    <w:rsid w:val="00CF23A8"/>
    <w:rsid w:val="00CF348D"/>
    <w:rsid w:val="00CF5A13"/>
    <w:rsid w:val="00CF760D"/>
    <w:rsid w:val="00D020BA"/>
    <w:rsid w:val="00D06348"/>
    <w:rsid w:val="00D06974"/>
    <w:rsid w:val="00D07E4E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050C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7BD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435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0C95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CEFC5"/>
  <w15:docId w15:val="{F7C2BB33-5C17-431D-8545-8103EB9D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2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3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ck-online.cz/bo/document-view.seam?documentId=onrf6mrqgayv6mrvg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3BD47-3DDA-48DD-B689-0D3D7C445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2398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Lenka Nejedlíková</cp:lastModifiedBy>
  <cp:revision>4</cp:revision>
  <cp:lastPrinted>2018-05-18T11:39:00Z</cp:lastPrinted>
  <dcterms:created xsi:type="dcterms:W3CDTF">2023-04-21T08:49:00Z</dcterms:created>
  <dcterms:modified xsi:type="dcterms:W3CDTF">2023-04-21T09:20:00Z</dcterms:modified>
</cp:coreProperties>
</file>